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C8" w:rsidRDefault="002810C8" w:rsidP="002810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/>
        </w:rPr>
      </w:pPr>
      <w:r>
        <w:rPr>
          <w:rFonts w:ascii="Arial" w:hAnsi="Arial" w:cs="Arial"/>
          <w:b/>
          <w:bCs/>
          <w:sz w:val="28"/>
          <w:szCs w:val="28"/>
          <w:lang/>
        </w:rPr>
        <w:t>Doložka do smluv o nájmu - jistota - kauce nájemného</w:t>
      </w:r>
    </w:p>
    <w:p w:rsidR="002810C8" w:rsidRDefault="002810C8" w:rsidP="002810C8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(§2254 NOZ)</w:t>
      </w:r>
    </w:p>
    <w:p w:rsidR="002810C8" w:rsidRDefault="002810C8" w:rsidP="002810C8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2810C8" w:rsidRDefault="002810C8" w:rsidP="002810C8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2810C8" w:rsidRDefault="002810C8" w:rsidP="002810C8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Jistota</w:t>
      </w:r>
    </w:p>
    <w:p w:rsidR="002810C8" w:rsidRDefault="002810C8" w:rsidP="002810C8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2810C8" w:rsidRDefault="002810C8" w:rsidP="002810C8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 xml:space="preserve">Smluvní strany se dohodly, že nájemce zaplatí pronajímateli do 7 (sedmi) kalendářních dní od uzavření této smlouvy peněžitou jistotu ve výši </w:t>
      </w:r>
      <w:r>
        <w:rPr>
          <w:rFonts w:ascii="Arial" w:hAnsi="Arial" w:cs="Arial"/>
          <w:color w:val="000000"/>
          <w:sz w:val="20"/>
          <w:szCs w:val="20"/>
        </w:rPr>
        <w:t>trojnásobku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 sjednaného měsíčního nájemného, tedy částku …… Kč, která představuje tzv. „jistotu“. Jistota bude po dobu trvání nájemního vztahu </w:t>
      </w:r>
      <w:r>
        <w:rPr>
          <w:rFonts w:ascii="Arial" w:hAnsi="Arial" w:cs="Arial"/>
          <w:color w:val="000000"/>
          <w:sz w:val="20"/>
          <w:szCs w:val="20"/>
        </w:rPr>
        <w:t>uložena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 na účtu pronajímatele a bude sloužit pro úhradu případných budoucích nákladů pronajímatele na uvedení pronajatých prostor a věcí do stavu, ve kterém byly nájemci předány a dále na úhradu dluhů a případných škod apod. jím v souvislosti s nájmem způsobených. Při skončení nájmu je pronajímatel povinen vrátit jistotu nájemci, je oprávněn si přitom započíst, co mu nájemce případně z nájmu a dalších právních titulů specifikovaných v tomto článku dluží, a to nejpozději ve lhůtě </w:t>
      </w:r>
      <w:r>
        <w:rPr>
          <w:rFonts w:ascii="Arial" w:hAnsi="Arial" w:cs="Arial"/>
          <w:color w:val="000000"/>
          <w:sz w:val="20"/>
          <w:szCs w:val="20"/>
        </w:rPr>
        <w:t>14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>čtrnácti</w:t>
      </w:r>
      <w:r>
        <w:rPr>
          <w:rFonts w:ascii="Arial" w:hAnsi="Arial" w:cs="Arial"/>
          <w:color w:val="000000"/>
          <w:sz w:val="20"/>
          <w:szCs w:val="20"/>
          <w:lang/>
        </w:rPr>
        <w:t>) kalendářních dní od skončení nájmu.</w:t>
      </w:r>
    </w:p>
    <w:p w:rsidR="002810C8" w:rsidRDefault="002810C8" w:rsidP="002810C8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 xml:space="preserve">Nájemce má právo na úroky z jistoty od jejího poskytnutí ve výši zákonné sazby. </w:t>
      </w:r>
    </w:p>
    <w:p w:rsidR="00D706FC" w:rsidRDefault="00D706FC"/>
    <w:p w:rsidR="002810C8" w:rsidRDefault="002810C8"/>
    <w:p w:rsidR="002810C8" w:rsidRDefault="002810C8"/>
    <w:p w:rsidR="002810C8" w:rsidRDefault="002810C8">
      <w:r>
        <w:t>V……………………, dne………………………………………………….</w:t>
      </w:r>
    </w:p>
    <w:p w:rsidR="002810C8" w:rsidRDefault="002810C8"/>
    <w:p w:rsidR="002810C8" w:rsidRDefault="002810C8"/>
    <w:p w:rsidR="002810C8" w:rsidRDefault="002810C8">
      <w:r>
        <w:t>Nájemce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Pronajímatel </w:t>
      </w:r>
    </w:p>
    <w:p w:rsidR="002810C8" w:rsidRDefault="002810C8">
      <w:r>
        <w:t>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sectPr w:rsidR="002810C8" w:rsidSect="001C51F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810C8"/>
    <w:rsid w:val="002810C8"/>
    <w:rsid w:val="00D70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6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933</Characters>
  <Application>Microsoft Office Word</Application>
  <DocSecurity>0</DocSecurity>
  <Lines>7</Lines>
  <Paragraphs>2</Paragraphs>
  <ScaleCrop>false</ScaleCrop>
  <Company>Hewlett-Packard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2014-12-13T17:47:00Z</dcterms:created>
  <dcterms:modified xsi:type="dcterms:W3CDTF">2014-12-13T17:48:00Z</dcterms:modified>
</cp:coreProperties>
</file>